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85B" w:rsidRDefault="0065585B" w:rsidP="0065585B">
      <w:pPr>
        <w:pStyle w:val="2"/>
        <w:tabs>
          <w:tab w:val="left" w:pos="1418"/>
        </w:tabs>
        <w:ind w:left="17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Регистрационный сбор (</w:t>
      </w:r>
      <w:r>
        <w:rPr>
          <w:rFonts w:ascii="Times New Roman" w:hAnsi="Times New Roman"/>
          <w:sz w:val="23"/>
          <w:szCs w:val="23"/>
        </w:rPr>
        <w:t>является обязательным для участника</w:t>
      </w:r>
      <w:r>
        <w:rPr>
          <w:rFonts w:ascii="Times New Roman" w:hAnsi="Times New Roman"/>
          <w:b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 xml:space="preserve"> включает:</w:t>
      </w:r>
    </w:p>
    <w:p w:rsidR="0065585B" w:rsidRDefault="0065585B" w:rsidP="0065585B">
      <w:pPr>
        <w:pStyle w:val="2"/>
        <w:numPr>
          <w:ilvl w:val="0"/>
          <w:numId w:val="1"/>
        </w:numPr>
        <w:tabs>
          <w:tab w:val="left" w:pos="317"/>
        </w:tabs>
        <w:ind w:left="176" w:hanging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размещение информации, предоставляемой участником, о деятельности компании в официальном каталоге выставки (500 знаков, не считая предлогов, на русском и английском языках (по желанию), почтовый адрес, контактный телефон, сайт);</w:t>
      </w:r>
    </w:p>
    <w:p w:rsidR="0065585B" w:rsidRDefault="0065585B" w:rsidP="0065585B">
      <w:pPr>
        <w:pStyle w:val="2"/>
        <w:numPr>
          <w:ilvl w:val="0"/>
          <w:numId w:val="1"/>
        </w:numPr>
        <w:tabs>
          <w:tab w:val="left" w:pos="317"/>
        </w:tabs>
        <w:ind w:left="176" w:hanging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пригласительный билет на одно лицо</w:t>
      </w:r>
      <w:r>
        <w:rPr>
          <w:rFonts w:ascii="Times New Roman" w:hAnsi="Times New Roman"/>
          <w:sz w:val="23"/>
          <w:szCs w:val="23"/>
          <w:lang w:val="en-US"/>
        </w:rPr>
        <w:t> </w:t>
      </w:r>
      <w:r>
        <w:rPr>
          <w:rFonts w:ascii="Times New Roman" w:hAnsi="Times New Roman"/>
          <w:sz w:val="23"/>
          <w:szCs w:val="23"/>
        </w:rPr>
        <w:t>на торжественное вечернее мероприятие, посвященное открытию выставки;</w:t>
      </w:r>
    </w:p>
    <w:p w:rsidR="0065585B" w:rsidRDefault="0065585B" w:rsidP="0065585B">
      <w:pPr>
        <w:pStyle w:val="2"/>
        <w:numPr>
          <w:ilvl w:val="0"/>
          <w:numId w:val="1"/>
        </w:numPr>
        <w:tabs>
          <w:tab w:val="left" w:pos="317"/>
        </w:tabs>
        <w:ind w:left="176" w:hanging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пакет с сувенирной продукцией; </w:t>
      </w:r>
    </w:p>
    <w:p w:rsidR="0065585B" w:rsidRDefault="0065585B" w:rsidP="0065585B">
      <w:pPr>
        <w:pStyle w:val="2"/>
        <w:numPr>
          <w:ilvl w:val="0"/>
          <w:numId w:val="1"/>
        </w:numPr>
        <w:tabs>
          <w:tab w:val="left" w:pos="317"/>
        </w:tabs>
        <w:ind w:left="176" w:hanging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возможность участия в</w:t>
      </w:r>
      <w:r>
        <w:rPr>
          <w:rFonts w:ascii="Times New Roman" w:hAnsi="Times New Roman"/>
          <w:sz w:val="23"/>
          <w:szCs w:val="23"/>
          <w:lang w:val="en-US"/>
        </w:rPr>
        <w:t> </w:t>
      </w:r>
      <w:r>
        <w:rPr>
          <w:rFonts w:ascii="Times New Roman" w:hAnsi="Times New Roman"/>
          <w:sz w:val="23"/>
          <w:szCs w:val="23"/>
        </w:rPr>
        <w:t>официальных мероприятиях выставки (кроме</w:t>
      </w:r>
      <w:r>
        <w:rPr>
          <w:rFonts w:ascii="Times New Roman" w:hAnsi="Times New Roman"/>
          <w:sz w:val="23"/>
          <w:szCs w:val="23"/>
          <w:lang w:val="en-US"/>
        </w:rPr>
        <w:t> </w:t>
      </w:r>
      <w:r>
        <w:rPr>
          <w:rFonts w:ascii="Times New Roman" w:hAnsi="Times New Roman"/>
          <w:sz w:val="23"/>
          <w:szCs w:val="23"/>
        </w:rPr>
        <w:t>мероприятий, требующих дополнительной аккредитации);</w:t>
      </w:r>
    </w:p>
    <w:p w:rsidR="0065585B" w:rsidRDefault="0065585B" w:rsidP="0065585B">
      <w:pPr>
        <w:widowControl/>
        <w:numPr>
          <w:ilvl w:val="0"/>
          <w:numId w:val="1"/>
        </w:numPr>
        <w:tabs>
          <w:tab w:val="left" w:pos="317"/>
        </w:tabs>
        <w:spacing w:after="0" w:line="240" w:lineRule="auto"/>
        <w:ind w:left="176" w:hanging="142"/>
        <w:jc w:val="left"/>
        <w:rPr>
          <w:rFonts w:ascii="Times New Roman" w:eastAsia="Calibri" w:hAnsi="Times New Roman"/>
          <w:sz w:val="23"/>
          <w:szCs w:val="23"/>
        </w:rPr>
      </w:pPr>
      <w:r>
        <w:rPr>
          <w:rFonts w:ascii="Times New Roman" w:eastAsia="Calibri" w:hAnsi="Times New Roman"/>
          <w:sz w:val="23"/>
          <w:szCs w:val="23"/>
        </w:rPr>
        <w:t xml:space="preserve">размещение информации об участнике на официальном сайте выставки </w:t>
      </w:r>
      <w:hyperlink r:id="rId5" w:history="1">
        <w:r>
          <w:rPr>
            <w:rStyle w:val="a3"/>
            <w:rFonts w:ascii="Times New Roman" w:eastAsia="Calibri" w:hAnsi="Times New Roman"/>
            <w:color w:val="auto"/>
            <w:sz w:val="23"/>
            <w:szCs w:val="23"/>
            <w:lang w:val="en-US"/>
          </w:rPr>
          <w:t>www</w:t>
        </w:r>
        <w:r>
          <w:rPr>
            <w:rStyle w:val="a3"/>
            <w:rFonts w:ascii="Times New Roman" w:eastAsia="Calibri" w:hAnsi="Times New Roman"/>
            <w:color w:val="auto"/>
            <w:sz w:val="23"/>
            <w:szCs w:val="23"/>
          </w:rPr>
          <w:t>.</w:t>
        </w:r>
        <w:proofErr w:type="spellStart"/>
        <w:r>
          <w:rPr>
            <w:rStyle w:val="a3"/>
            <w:rFonts w:ascii="Times New Roman" w:eastAsia="Calibri" w:hAnsi="Times New Roman"/>
            <w:color w:val="auto"/>
            <w:sz w:val="23"/>
            <w:szCs w:val="23"/>
            <w:lang w:val="en-US"/>
          </w:rPr>
          <w:t>agrorus</w:t>
        </w:r>
        <w:proofErr w:type="spellEnd"/>
        <w:r>
          <w:rPr>
            <w:rStyle w:val="a3"/>
            <w:rFonts w:ascii="Times New Roman" w:eastAsia="Calibri" w:hAnsi="Times New Roman"/>
            <w:color w:val="auto"/>
            <w:sz w:val="23"/>
            <w:szCs w:val="23"/>
          </w:rPr>
          <w:t>.</w:t>
        </w:r>
        <w:proofErr w:type="spellStart"/>
        <w:r>
          <w:rPr>
            <w:rStyle w:val="a3"/>
            <w:rFonts w:ascii="Times New Roman" w:eastAsia="Calibri" w:hAnsi="Times New Roman"/>
            <w:color w:val="auto"/>
            <w:sz w:val="23"/>
            <w:szCs w:val="23"/>
            <w:lang w:val="en-US"/>
          </w:rPr>
          <w:t>expoforum</w:t>
        </w:r>
        <w:proofErr w:type="spellEnd"/>
        <w:r>
          <w:rPr>
            <w:rStyle w:val="a3"/>
            <w:rFonts w:ascii="Times New Roman" w:eastAsia="Calibri" w:hAnsi="Times New Roman"/>
            <w:color w:val="auto"/>
            <w:sz w:val="23"/>
            <w:szCs w:val="23"/>
          </w:rPr>
          <w:t>.</w:t>
        </w:r>
        <w:proofErr w:type="spellStart"/>
        <w:r>
          <w:rPr>
            <w:rStyle w:val="a3"/>
            <w:rFonts w:ascii="Times New Roman" w:eastAsia="Calibri" w:hAnsi="Times New Roman"/>
            <w:color w:val="auto"/>
            <w:sz w:val="23"/>
            <w:szCs w:val="23"/>
            <w:lang w:val="en-US"/>
          </w:rPr>
          <w:t>ru</w:t>
        </w:r>
        <w:proofErr w:type="spellEnd"/>
      </w:hyperlink>
      <w:r>
        <w:rPr>
          <w:rFonts w:ascii="Times New Roman" w:eastAsia="Calibri" w:hAnsi="Times New Roman"/>
          <w:sz w:val="23"/>
          <w:szCs w:val="23"/>
        </w:rPr>
        <w:t xml:space="preserve"> – включение в раздел «Список участников»;</w:t>
      </w:r>
    </w:p>
    <w:p w:rsidR="0065585B" w:rsidRDefault="0065585B" w:rsidP="0065585B">
      <w:pPr>
        <w:widowControl/>
        <w:numPr>
          <w:ilvl w:val="0"/>
          <w:numId w:val="1"/>
        </w:numPr>
        <w:tabs>
          <w:tab w:val="left" w:pos="317"/>
        </w:tabs>
        <w:spacing w:after="0" w:line="240" w:lineRule="auto"/>
        <w:ind w:left="176" w:hanging="142"/>
        <w:jc w:val="left"/>
        <w:rPr>
          <w:rFonts w:ascii="Times New Roman" w:eastAsia="Calibri" w:hAnsi="Times New Roman"/>
          <w:sz w:val="23"/>
          <w:szCs w:val="23"/>
        </w:rPr>
      </w:pPr>
      <w:r>
        <w:rPr>
          <w:rFonts w:ascii="Times New Roman" w:eastAsia="Calibri" w:hAnsi="Times New Roman"/>
          <w:sz w:val="23"/>
          <w:szCs w:val="23"/>
        </w:rPr>
        <w:t xml:space="preserve">размещение краткой информации (с несколькими фотографиями) об участнике на сайте выставки </w:t>
      </w:r>
      <w:hyperlink r:id="rId6" w:history="1">
        <w:r>
          <w:rPr>
            <w:rStyle w:val="a3"/>
            <w:rFonts w:ascii="Times New Roman" w:eastAsia="Calibri" w:hAnsi="Times New Roman"/>
            <w:color w:val="auto"/>
            <w:sz w:val="23"/>
            <w:szCs w:val="23"/>
            <w:lang w:val="en-US"/>
          </w:rPr>
          <w:t>www</w:t>
        </w:r>
        <w:r>
          <w:rPr>
            <w:rStyle w:val="a3"/>
            <w:rFonts w:ascii="Times New Roman" w:eastAsia="Calibri" w:hAnsi="Times New Roman"/>
            <w:color w:val="auto"/>
            <w:sz w:val="23"/>
            <w:szCs w:val="23"/>
          </w:rPr>
          <w:t>.</w:t>
        </w:r>
        <w:proofErr w:type="spellStart"/>
        <w:r>
          <w:rPr>
            <w:rStyle w:val="a3"/>
            <w:rFonts w:ascii="Times New Roman" w:eastAsia="Calibri" w:hAnsi="Times New Roman"/>
            <w:color w:val="auto"/>
            <w:sz w:val="23"/>
            <w:szCs w:val="23"/>
            <w:lang w:val="en-US"/>
          </w:rPr>
          <w:t>agrorus</w:t>
        </w:r>
        <w:proofErr w:type="spellEnd"/>
        <w:r>
          <w:rPr>
            <w:rStyle w:val="a3"/>
            <w:rFonts w:ascii="Times New Roman" w:eastAsia="Calibri" w:hAnsi="Times New Roman"/>
            <w:color w:val="auto"/>
            <w:sz w:val="23"/>
            <w:szCs w:val="23"/>
          </w:rPr>
          <w:t>.</w:t>
        </w:r>
        <w:proofErr w:type="spellStart"/>
        <w:r>
          <w:rPr>
            <w:rStyle w:val="a3"/>
            <w:rFonts w:ascii="Times New Roman" w:eastAsia="Calibri" w:hAnsi="Times New Roman"/>
            <w:color w:val="auto"/>
            <w:sz w:val="23"/>
            <w:szCs w:val="23"/>
            <w:lang w:val="en-US"/>
          </w:rPr>
          <w:t>expoforum</w:t>
        </w:r>
        <w:proofErr w:type="spellEnd"/>
        <w:r>
          <w:rPr>
            <w:rStyle w:val="a3"/>
            <w:rFonts w:ascii="Times New Roman" w:eastAsia="Calibri" w:hAnsi="Times New Roman"/>
            <w:color w:val="auto"/>
            <w:sz w:val="23"/>
            <w:szCs w:val="23"/>
          </w:rPr>
          <w:t>.</w:t>
        </w:r>
        <w:proofErr w:type="spellStart"/>
        <w:r>
          <w:rPr>
            <w:rStyle w:val="a3"/>
            <w:rFonts w:ascii="Times New Roman" w:eastAsia="Calibri" w:hAnsi="Times New Roman"/>
            <w:color w:val="auto"/>
            <w:sz w:val="23"/>
            <w:szCs w:val="23"/>
            <w:lang w:val="en-US"/>
          </w:rPr>
          <w:t>ru</w:t>
        </w:r>
        <w:proofErr w:type="spellEnd"/>
      </w:hyperlink>
      <w:r>
        <w:rPr>
          <w:rFonts w:ascii="Times New Roman" w:eastAsia="Calibri" w:hAnsi="Times New Roman"/>
          <w:sz w:val="23"/>
          <w:szCs w:val="23"/>
        </w:rPr>
        <w:t xml:space="preserve"> в разделе «Новости», а также в социальных сетях выставки (</w:t>
      </w:r>
      <w:proofErr w:type="spellStart"/>
      <w:r>
        <w:rPr>
          <w:rFonts w:ascii="Times New Roman" w:eastAsia="Calibri" w:hAnsi="Times New Roman"/>
          <w:sz w:val="23"/>
          <w:szCs w:val="23"/>
        </w:rPr>
        <w:t>Инстаграм</w:t>
      </w:r>
      <w:proofErr w:type="spellEnd"/>
      <w:r>
        <w:rPr>
          <w:rFonts w:ascii="Times New Roman" w:eastAsia="Calibri" w:hAnsi="Times New Roman"/>
          <w:sz w:val="23"/>
          <w:szCs w:val="23"/>
        </w:rPr>
        <w:t xml:space="preserve">, </w:t>
      </w:r>
      <w:proofErr w:type="spellStart"/>
      <w:r>
        <w:rPr>
          <w:rFonts w:ascii="Times New Roman" w:eastAsia="Calibri" w:hAnsi="Times New Roman"/>
          <w:sz w:val="23"/>
          <w:szCs w:val="23"/>
        </w:rPr>
        <w:t>Вконтакте</w:t>
      </w:r>
      <w:proofErr w:type="spellEnd"/>
      <w:r>
        <w:rPr>
          <w:rFonts w:ascii="Times New Roman" w:eastAsia="Calibri" w:hAnsi="Times New Roman"/>
          <w:sz w:val="23"/>
          <w:szCs w:val="23"/>
        </w:rPr>
        <w:t xml:space="preserve">); </w:t>
      </w:r>
    </w:p>
    <w:p w:rsidR="0065585B" w:rsidRDefault="0065585B" w:rsidP="0065585B">
      <w:pPr>
        <w:pStyle w:val="2"/>
        <w:numPr>
          <w:ilvl w:val="0"/>
          <w:numId w:val="1"/>
        </w:numPr>
        <w:tabs>
          <w:tab w:val="left" w:pos="317"/>
        </w:tabs>
        <w:ind w:left="176" w:hanging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регистрацию посетителей;</w:t>
      </w:r>
    </w:p>
    <w:p w:rsidR="0065585B" w:rsidRDefault="0065585B" w:rsidP="0065585B">
      <w:pPr>
        <w:pStyle w:val="2"/>
        <w:numPr>
          <w:ilvl w:val="0"/>
          <w:numId w:val="1"/>
        </w:numPr>
        <w:tabs>
          <w:tab w:val="left" w:pos="317"/>
        </w:tabs>
        <w:ind w:left="176" w:hanging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расходы на рекламную кампанию для</w:t>
      </w:r>
      <w:r>
        <w:rPr>
          <w:rFonts w:ascii="Times New Roman" w:hAnsi="Times New Roman"/>
          <w:sz w:val="23"/>
          <w:szCs w:val="23"/>
          <w:lang w:val="en-US"/>
        </w:rPr>
        <w:t> </w:t>
      </w:r>
      <w:r>
        <w:rPr>
          <w:rFonts w:ascii="Times New Roman" w:hAnsi="Times New Roman"/>
          <w:sz w:val="23"/>
          <w:szCs w:val="23"/>
        </w:rPr>
        <w:t>посетителей;</w:t>
      </w:r>
    </w:p>
    <w:p w:rsidR="0065585B" w:rsidRDefault="0065585B" w:rsidP="0065585B">
      <w:pPr>
        <w:pStyle w:val="2"/>
        <w:numPr>
          <w:ilvl w:val="0"/>
          <w:numId w:val="1"/>
        </w:numPr>
        <w:tabs>
          <w:tab w:val="left" w:pos="317"/>
        </w:tabs>
        <w:ind w:left="176" w:hanging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диплом участника;</w:t>
      </w:r>
    </w:p>
    <w:p w:rsidR="0065585B" w:rsidRDefault="0065585B" w:rsidP="0065585B">
      <w:pPr>
        <w:pStyle w:val="2"/>
        <w:numPr>
          <w:ilvl w:val="0"/>
          <w:numId w:val="1"/>
        </w:numPr>
        <w:tabs>
          <w:tab w:val="left" w:pos="317"/>
        </w:tabs>
        <w:ind w:left="176" w:hanging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путеводитель выставки;</w:t>
      </w:r>
    </w:p>
    <w:p w:rsidR="0065585B" w:rsidRDefault="0065585B" w:rsidP="0065585B">
      <w:pPr>
        <w:pStyle w:val="2"/>
        <w:numPr>
          <w:ilvl w:val="0"/>
          <w:numId w:val="1"/>
        </w:numPr>
        <w:tabs>
          <w:tab w:val="left" w:pos="317"/>
        </w:tabs>
        <w:ind w:left="176" w:hanging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пакет информационных материалов (партнёров, спонсоров, участников).</w:t>
      </w:r>
    </w:p>
    <w:p w:rsidR="0065585B" w:rsidRDefault="0065585B" w:rsidP="0065585B">
      <w:pPr>
        <w:pStyle w:val="2"/>
        <w:tabs>
          <w:tab w:val="left" w:pos="317"/>
        </w:tabs>
        <w:rPr>
          <w:rFonts w:ascii="Times New Roman" w:hAnsi="Times New Roman"/>
          <w:sz w:val="23"/>
          <w:szCs w:val="23"/>
        </w:rPr>
      </w:pPr>
    </w:p>
    <w:p w:rsidR="0065585B" w:rsidRDefault="0065585B" w:rsidP="0065585B">
      <w:pPr>
        <w:pStyle w:val="2"/>
        <w:tabs>
          <w:tab w:val="left" w:pos="317"/>
        </w:tabs>
        <w:rPr>
          <w:rFonts w:ascii="Times New Roman" w:hAnsi="Times New Roman"/>
          <w:sz w:val="23"/>
          <w:szCs w:val="23"/>
        </w:rPr>
      </w:pPr>
    </w:p>
    <w:p w:rsidR="0065585B" w:rsidRDefault="0065585B" w:rsidP="0065585B">
      <w:pPr>
        <w:pStyle w:val="2"/>
        <w:tabs>
          <w:tab w:val="left" w:pos="317"/>
        </w:tabs>
        <w:rPr>
          <w:rFonts w:ascii="Times New Roman" w:hAnsi="Times New Roman"/>
          <w:sz w:val="23"/>
          <w:szCs w:val="23"/>
        </w:rPr>
      </w:pPr>
      <w:r w:rsidRPr="0065585B">
        <w:rPr>
          <w:rFonts w:ascii="Times New Roman" w:hAnsi="Times New Roman"/>
          <w:b/>
          <w:sz w:val="23"/>
          <w:szCs w:val="23"/>
          <w:u w:val="single"/>
        </w:rPr>
        <w:t>Стоимость:</w:t>
      </w:r>
      <w:r>
        <w:rPr>
          <w:rFonts w:ascii="Times New Roman" w:hAnsi="Times New Roman"/>
          <w:sz w:val="23"/>
          <w:szCs w:val="23"/>
        </w:rPr>
        <w:t xml:space="preserve"> 2</w:t>
      </w:r>
      <w:r w:rsidR="006B7550">
        <w:rPr>
          <w:rFonts w:ascii="Times New Roman" w:hAnsi="Times New Roman"/>
          <w:sz w:val="23"/>
          <w:szCs w:val="23"/>
          <w:lang w:val="en-US"/>
        </w:rPr>
        <w:t>7</w:t>
      </w:r>
      <w:r>
        <w:rPr>
          <w:rFonts w:ascii="Times New Roman" w:hAnsi="Times New Roman"/>
          <w:sz w:val="23"/>
          <w:szCs w:val="23"/>
        </w:rPr>
        <w:t xml:space="preserve"> 000 руб.</w:t>
      </w:r>
    </w:p>
    <w:p w:rsidR="0065585B" w:rsidRDefault="0065585B" w:rsidP="0065585B">
      <w:pPr>
        <w:pStyle w:val="2"/>
        <w:tabs>
          <w:tab w:val="left" w:pos="317"/>
        </w:tabs>
        <w:rPr>
          <w:rFonts w:ascii="Times New Roman" w:hAnsi="Times New Roman"/>
          <w:sz w:val="23"/>
          <w:szCs w:val="23"/>
        </w:rPr>
      </w:pPr>
    </w:p>
    <w:p w:rsidR="0065585B" w:rsidRDefault="0065585B" w:rsidP="0065585B">
      <w:pPr>
        <w:pStyle w:val="2"/>
        <w:tabs>
          <w:tab w:val="left" w:pos="317"/>
        </w:tabs>
        <w:rPr>
          <w:rFonts w:ascii="Times New Roman" w:hAnsi="Times New Roman"/>
          <w:sz w:val="23"/>
          <w:szCs w:val="23"/>
        </w:rPr>
      </w:pPr>
    </w:p>
    <w:p w:rsidR="0065585B" w:rsidRDefault="0065585B" w:rsidP="0065585B">
      <w:pPr>
        <w:pStyle w:val="2"/>
        <w:tabs>
          <w:tab w:val="left" w:pos="317"/>
        </w:tabs>
        <w:rPr>
          <w:rFonts w:ascii="Times New Roman" w:hAnsi="Times New Roman"/>
          <w:sz w:val="23"/>
          <w:szCs w:val="23"/>
        </w:rPr>
      </w:pPr>
    </w:p>
    <w:p w:rsidR="0065585B" w:rsidRDefault="0065585B" w:rsidP="0065585B">
      <w:pPr>
        <w:widowControl/>
        <w:tabs>
          <w:tab w:val="clear" w:pos="1701"/>
          <w:tab w:val="left" w:pos="1418"/>
        </w:tabs>
        <w:spacing w:after="0" w:line="240" w:lineRule="auto"/>
        <w:ind w:left="34"/>
        <w:jc w:val="lef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Аренда закрытой необорудованной площади (предоставляется только в случае индивидуальной застройки) </w:t>
      </w:r>
      <w:r>
        <w:rPr>
          <w:rFonts w:ascii="Times New Roman" w:hAnsi="Times New Roman"/>
          <w:sz w:val="23"/>
          <w:szCs w:val="23"/>
        </w:rPr>
        <w:t>включает:</w:t>
      </w:r>
    </w:p>
    <w:p w:rsidR="0065585B" w:rsidRDefault="0065585B" w:rsidP="0065585B">
      <w:pPr>
        <w:pStyle w:val="2"/>
        <w:numPr>
          <w:ilvl w:val="0"/>
          <w:numId w:val="2"/>
        </w:numPr>
        <w:tabs>
          <w:tab w:val="left" w:pos="334"/>
          <w:tab w:val="left" w:pos="459"/>
        </w:tabs>
        <w:ind w:left="34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организационные расходы;</w:t>
      </w:r>
    </w:p>
    <w:p w:rsidR="0065585B" w:rsidRDefault="0065585B" w:rsidP="0065585B">
      <w:pPr>
        <w:pStyle w:val="2"/>
        <w:numPr>
          <w:ilvl w:val="0"/>
          <w:numId w:val="2"/>
        </w:numPr>
        <w:tabs>
          <w:tab w:val="left" w:pos="334"/>
          <w:tab w:val="left" w:pos="459"/>
        </w:tabs>
        <w:ind w:left="34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стоимость общего электроосвещения, отопления, вентиляции закрытых выставочных площадей и общего электроосвещения открытой территории выставки;</w:t>
      </w:r>
    </w:p>
    <w:p w:rsidR="0065585B" w:rsidRDefault="0065585B" w:rsidP="0065585B">
      <w:pPr>
        <w:pStyle w:val="2"/>
        <w:numPr>
          <w:ilvl w:val="0"/>
          <w:numId w:val="2"/>
        </w:numPr>
        <w:tabs>
          <w:tab w:val="left" w:pos="334"/>
          <w:tab w:val="left" w:pos="459"/>
        </w:tabs>
        <w:ind w:left="34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стоимость расхода э/энергии, потребляемой выставочными образцами и оборудованием;</w:t>
      </w:r>
    </w:p>
    <w:p w:rsidR="0065585B" w:rsidRDefault="0065585B" w:rsidP="0065585B">
      <w:pPr>
        <w:pStyle w:val="2"/>
        <w:numPr>
          <w:ilvl w:val="0"/>
          <w:numId w:val="2"/>
        </w:numPr>
        <w:tabs>
          <w:tab w:val="left" w:pos="334"/>
          <w:tab w:val="left" w:pos="459"/>
        </w:tabs>
        <w:ind w:left="34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обеспечение силами лицензированной компании общей охраны выставочной территории комплекса и внешнего периметра выставочных павильонов, обеспечение контрольно-пропускного режима на территории комплекса;</w:t>
      </w:r>
    </w:p>
    <w:p w:rsidR="0065585B" w:rsidRDefault="0065585B" w:rsidP="0065585B">
      <w:pPr>
        <w:pStyle w:val="2"/>
        <w:numPr>
          <w:ilvl w:val="0"/>
          <w:numId w:val="2"/>
        </w:numPr>
        <w:tabs>
          <w:tab w:val="left" w:pos="334"/>
          <w:tab w:val="left" w:pos="459"/>
        </w:tabs>
        <w:ind w:left="34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стоимость уборки общей территории выставки, проходов в павильонах и на открытых площадях (за исключением площади стендов, стоимость вывоза мусора оплачивается отдельно);</w:t>
      </w:r>
    </w:p>
    <w:p w:rsidR="0065585B" w:rsidRDefault="0065585B" w:rsidP="0065585B">
      <w:pPr>
        <w:pStyle w:val="2"/>
        <w:numPr>
          <w:ilvl w:val="0"/>
          <w:numId w:val="2"/>
        </w:numPr>
        <w:tabs>
          <w:tab w:val="left" w:pos="334"/>
          <w:tab w:val="left" w:pos="459"/>
        </w:tabs>
        <w:ind w:left="34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стоимость пропусков, выдаваемых в соответствии со списками служебного персонала, из расчета один пропуск на каждые 4 кв. м нетто арендованной площади;</w:t>
      </w:r>
    </w:p>
    <w:p w:rsidR="0065585B" w:rsidRDefault="0065585B" w:rsidP="0065585B">
      <w:pPr>
        <w:pStyle w:val="2"/>
        <w:numPr>
          <w:ilvl w:val="0"/>
          <w:numId w:val="2"/>
        </w:numPr>
        <w:tabs>
          <w:tab w:val="left" w:pos="334"/>
          <w:tab w:val="left" w:pos="459"/>
        </w:tabs>
        <w:ind w:left="34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стоимость пропусков для автомашин, доставляющих (вывозящих) в период монтажа и демонтажа на территорию комплекса продукты, мебель, оборудование и т. д.</w:t>
      </w:r>
    </w:p>
    <w:p w:rsidR="0065585B" w:rsidRDefault="0065585B" w:rsidP="0065585B">
      <w:pPr>
        <w:pStyle w:val="2"/>
        <w:tabs>
          <w:tab w:val="left" w:pos="317"/>
        </w:tabs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бейдж</w:t>
      </w:r>
      <w:proofErr w:type="spellEnd"/>
      <w:r>
        <w:rPr>
          <w:rFonts w:ascii="Times New Roman" w:hAnsi="Times New Roman"/>
          <w:sz w:val="23"/>
          <w:szCs w:val="23"/>
        </w:rPr>
        <w:t xml:space="preserve"> участника из расчёта 1 шт. за арендованные 4 </w:t>
      </w:r>
      <w:proofErr w:type="spellStart"/>
      <w:r>
        <w:rPr>
          <w:rFonts w:ascii="Times New Roman" w:hAnsi="Times New Roman"/>
          <w:sz w:val="23"/>
          <w:szCs w:val="23"/>
        </w:rPr>
        <w:t>кв.м</w:t>
      </w:r>
      <w:proofErr w:type="spellEnd"/>
      <w:r>
        <w:rPr>
          <w:rFonts w:ascii="Times New Roman" w:hAnsi="Times New Roman"/>
          <w:sz w:val="23"/>
          <w:szCs w:val="23"/>
        </w:rPr>
        <w:t>.</w:t>
      </w:r>
    </w:p>
    <w:p w:rsidR="0065585B" w:rsidRDefault="0065585B" w:rsidP="0065585B">
      <w:pPr>
        <w:pStyle w:val="2"/>
        <w:tabs>
          <w:tab w:val="left" w:pos="317"/>
        </w:tabs>
        <w:rPr>
          <w:rFonts w:ascii="Times New Roman" w:hAnsi="Times New Roman"/>
          <w:sz w:val="23"/>
          <w:szCs w:val="23"/>
        </w:rPr>
      </w:pPr>
    </w:p>
    <w:p w:rsidR="0065585B" w:rsidRDefault="0065585B" w:rsidP="0065585B">
      <w:pPr>
        <w:pStyle w:val="2"/>
        <w:tabs>
          <w:tab w:val="left" w:pos="317"/>
        </w:tabs>
        <w:rPr>
          <w:rFonts w:ascii="Times New Roman" w:hAnsi="Times New Roman"/>
          <w:sz w:val="23"/>
          <w:szCs w:val="23"/>
        </w:rPr>
      </w:pPr>
      <w:r w:rsidRPr="0065585B">
        <w:rPr>
          <w:rFonts w:ascii="Times New Roman" w:hAnsi="Times New Roman"/>
          <w:b/>
          <w:sz w:val="23"/>
          <w:szCs w:val="23"/>
          <w:u w:val="single"/>
        </w:rPr>
        <w:t>Стоимость:</w:t>
      </w:r>
      <w:r>
        <w:rPr>
          <w:rFonts w:ascii="Times New Roman" w:hAnsi="Times New Roman"/>
          <w:sz w:val="23"/>
          <w:szCs w:val="23"/>
        </w:rPr>
        <w:t xml:space="preserve"> от </w:t>
      </w:r>
      <w:r w:rsidR="006B7550">
        <w:rPr>
          <w:rFonts w:ascii="Times New Roman" w:hAnsi="Times New Roman"/>
          <w:sz w:val="23"/>
          <w:szCs w:val="23"/>
          <w:lang w:val="en-US"/>
        </w:rPr>
        <w:t>10 500</w:t>
      </w:r>
      <w:r>
        <w:rPr>
          <w:rFonts w:ascii="Times New Roman" w:hAnsi="Times New Roman"/>
          <w:sz w:val="23"/>
          <w:szCs w:val="23"/>
        </w:rPr>
        <w:t xml:space="preserve"> руб. (за </w:t>
      </w:r>
      <w:proofErr w:type="spellStart"/>
      <w:proofErr w:type="gramStart"/>
      <w:r>
        <w:rPr>
          <w:rFonts w:ascii="Times New Roman" w:hAnsi="Times New Roman"/>
          <w:sz w:val="23"/>
          <w:szCs w:val="23"/>
        </w:rPr>
        <w:t>кв.м</w:t>
      </w:r>
      <w:proofErr w:type="spellEnd"/>
      <w:proofErr w:type="gramEnd"/>
      <w:r>
        <w:rPr>
          <w:rFonts w:ascii="Times New Roman" w:hAnsi="Times New Roman"/>
          <w:sz w:val="23"/>
          <w:szCs w:val="23"/>
        </w:rPr>
        <w:t>)</w:t>
      </w:r>
    </w:p>
    <w:p w:rsidR="0065585B" w:rsidRDefault="0065585B" w:rsidP="0065585B">
      <w:pPr>
        <w:pStyle w:val="2"/>
        <w:tabs>
          <w:tab w:val="left" w:pos="317"/>
        </w:tabs>
        <w:rPr>
          <w:rFonts w:ascii="Times New Roman" w:hAnsi="Times New Roman"/>
          <w:sz w:val="23"/>
          <w:szCs w:val="23"/>
        </w:rPr>
      </w:pPr>
    </w:p>
    <w:p w:rsidR="0065585B" w:rsidRDefault="0065585B" w:rsidP="0065585B">
      <w:pPr>
        <w:pStyle w:val="2"/>
        <w:tabs>
          <w:tab w:val="left" w:pos="317"/>
        </w:tabs>
        <w:rPr>
          <w:rFonts w:ascii="Times New Roman" w:hAnsi="Times New Roman"/>
          <w:sz w:val="23"/>
          <w:szCs w:val="23"/>
        </w:rPr>
      </w:pPr>
    </w:p>
    <w:p w:rsidR="0065585B" w:rsidRDefault="0065585B" w:rsidP="0065585B">
      <w:pPr>
        <w:pStyle w:val="2"/>
        <w:tabs>
          <w:tab w:val="left" w:pos="317"/>
        </w:tabs>
        <w:rPr>
          <w:rFonts w:ascii="Times New Roman" w:hAnsi="Times New Roman"/>
          <w:sz w:val="23"/>
          <w:szCs w:val="23"/>
        </w:rPr>
      </w:pPr>
    </w:p>
    <w:p w:rsidR="0065585B" w:rsidRDefault="0065585B" w:rsidP="0065585B">
      <w:pPr>
        <w:pStyle w:val="2"/>
        <w:tabs>
          <w:tab w:val="left" w:pos="317"/>
        </w:tabs>
        <w:rPr>
          <w:rFonts w:ascii="Times New Roman" w:hAnsi="Times New Roman"/>
          <w:sz w:val="23"/>
          <w:szCs w:val="23"/>
        </w:rPr>
      </w:pPr>
    </w:p>
    <w:p w:rsidR="0065585B" w:rsidRDefault="0065585B" w:rsidP="0065585B">
      <w:pPr>
        <w:pStyle w:val="2"/>
        <w:tabs>
          <w:tab w:val="left" w:pos="317"/>
        </w:tabs>
        <w:rPr>
          <w:rFonts w:ascii="Times New Roman" w:hAnsi="Times New Roman"/>
          <w:sz w:val="23"/>
          <w:szCs w:val="23"/>
        </w:rPr>
      </w:pPr>
    </w:p>
    <w:p w:rsidR="0065585B" w:rsidRDefault="0065585B" w:rsidP="0065585B">
      <w:pPr>
        <w:pStyle w:val="2"/>
        <w:tabs>
          <w:tab w:val="left" w:pos="317"/>
        </w:tabs>
        <w:rPr>
          <w:rFonts w:ascii="Times New Roman" w:hAnsi="Times New Roman"/>
          <w:sz w:val="23"/>
          <w:szCs w:val="23"/>
        </w:rPr>
      </w:pPr>
    </w:p>
    <w:p w:rsidR="0065585B" w:rsidRDefault="0065585B" w:rsidP="0065585B">
      <w:pPr>
        <w:pStyle w:val="2"/>
        <w:tabs>
          <w:tab w:val="left" w:pos="317"/>
        </w:tabs>
        <w:rPr>
          <w:rFonts w:ascii="Times New Roman" w:hAnsi="Times New Roman"/>
          <w:sz w:val="23"/>
          <w:szCs w:val="23"/>
        </w:rPr>
      </w:pPr>
    </w:p>
    <w:p w:rsidR="0065585B" w:rsidRDefault="0065585B" w:rsidP="0065585B">
      <w:pPr>
        <w:pStyle w:val="2"/>
        <w:tabs>
          <w:tab w:val="left" w:pos="317"/>
        </w:tabs>
        <w:rPr>
          <w:rFonts w:ascii="Times New Roman" w:hAnsi="Times New Roman"/>
          <w:sz w:val="23"/>
          <w:szCs w:val="23"/>
        </w:rPr>
      </w:pPr>
    </w:p>
    <w:p w:rsidR="0065585B" w:rsidRDefault="0065585B" w:rsidP="0065585B">
      <w:pPr>
        <w:pStyle w:val="2"/>
        <w:tabs>
          <w:tab w:val="left" w:pos="317"/>
        </w:tabs>
        <w:rPr>
          <w:rFonts w:ascii="Times New Roman" w:hAnsi="Times New Roman"/>
          <w:sz w:val="23"/>
          <w:szCs w:val="23"/>
        </w:rPr>
      </w:pPr>
    </w:p>
    <w:p w:rsidR="0065585B" w:rsidRDefault="0065585B" w:rsidP="0065585B">
      <w:pPr>
        <w:widowControl/>
        <w:tabs>
          <w:tab w:val="clear" w:pos="1701"/>
          <w:tab w:val="left" w:pos="1418"/>
        </w:tabs>
        <w:spacing w:after="0" w:line="240" w:lineRule="auto"/>
        <w:ind w:left="34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 xml:space="preserve">Аренда закрытой оборудованной площади </w:t>
      </w:r>
      <w:r>
        <w:rPr>
          <w:rFonts w:ascii="Times New Roman" w:hAnsi="Times New Roman"/>
          <w:sz w:val="23"/>
          <w:szCs w:val="23"/>
        </w:rPr>
        <w:t>включает:</w:t>
      </w:r>
    </w:p>
    <w:p w:rsidR="0065585B" w:rsidRDefault="0065585B" w:rsidP="0065585B">
      <w:pPr>
        <w:widowControl/>
        <w:numPr>
          <w:ilvl w:val="0"/>
          <w:numId w:val="3"/>
        </w:numPr>
        <w:tabs>
          <w:tab w:val="left" w:pos="317"/>
        </w:tabs>
        <w:spacing w:after="0" w:line="240" w:lineRule="auto"/>
        <w:ind w:left="34" w:firstLine="0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услуги по пункту выше;</w:t>
      </w:r>
    </w:p>
    <w:p w:rsidR="0065585B" w:rsidRDefault="0065585B" w:rsidP="0065585B">
      <w:pPr>
        <w:widowControl/>
        <w:numPr>
          <w:ilvl w:val="0"/>
          <w:numId w:val="3"/>
        </w:numPr>
        <w:tabs>
          <w:tab w:val="left" w:pos="317"/>
        </w:tabs>
        <w:spacing w:after="0" w:line="240" w:lineRule="auto"/>
        <w:ind w:left="34" w:firstLine="0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ковровое покрытие;</w:t>
      </w:r>
    </w:p>
    <w:p w:rsidR="0065585B" w:rsidRDefault="0065585B" w:rsidP="0065585B">
      <w:pPr>
        <w:widowControl/>
        <w:numPr>
          <w:ilvl w:val="0"/>
          <w:numId w:val="3"/>
        </w:numPr>
        <w:tabs>
          <w:tab w:val="left" w:pos="317"/>
        </w:tabs>
        <w:spacing w:after="0" w:line="240" w:lineRule="auto"/>
        <w:ind w:left="34" w:firstLine="0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элемент стены 100*250;</w:t>
      </w:r>
    </w:p>
    <w:p w:rsidR="0065585B" w:rsidRDefault="0065585B" w:rsidP="0065585B">
      <w:pPr>
        <w:widowControl/>
        <w:numPr>
          <w:ilvl w:val="0"/>
          <w:numId w:val="3"/>
        </w:numPr>
        <w:tabs>
          <w:tab w:val="clear" w:pos="851"/>
          <w:tab w:val="left" w:pos="334"/>
          <w:tab w:val="left" w:pos="1418"/>
        </w:tabs>
        <w:spacing w:after="0" w:line="240" w:lineRule="auto"/>
        <w:ind w:left="34" w:firstLine="0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элемент стены 50*250</w:t>
      </w:r>
      <w:r>
        <w:rPr>
          <w:rFonts w:ascii="Times New Roman" w:hAnsi="Times New Roman"/>
          <w:sz w:val="23"/>
          <w:szCs w:val="23"/>
          <w:lang w:val="en-US"/>
        </w:rPr>
        <w:t xml:space="preserve"> h</w:t>
      </w:r>
      <w:r>
        <w:rPr>
          <w:rFonts w:ascii="Times New Roman" w:hAnsi="Times New Roman"/>
          <w:sz w:val="23"/>
          <w:szCs w:val="23"/>
        </w:rPr>
        <w:t>;</w:t>
      </w:r>
    </w:p>
    <w:p w:rsidR="0065585B" w:rsidRDefault="0065585B" w:rsidP="0065585B">
      <w:pPr>
        <w:widowControl/>
        <w:numPr>
          <w:ilvl w:val="0"/>
          <w:numId w:val="3"/>
        </w:numPr>
        <w:tabs>
          <w:tab w:val="clear" w:pos="851"/>
          <w:tab w:val="left" w:pos="334"/>
          <w:tab w:val="left" w:pos="1418"/>
        </w:tabs>
        <w:spacing w:after="0" w:line="240" w:lineRule="auto"/>
        <w:ind w:left="34" w:firstLine="0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занавес тканевый с дверным проемом 100*200 </w:t>
      </w:r>
      <w:r>
        <w:rPr>
          <w:rFonts w:ascii="Times New Roman" w:hAnsi="Times New Roman"/>
          <w:sz w:val="23"/>
          <w:szCs w:val="23"/>
          <w:lang w:val="en-US"/>
        </w:rPr>
        <w:t>h</w:t>
      </w:r>
      <w:r>
        <w:rPr>
          <w:rFonts w:ascii="Times New Roman" w:hAnsi="Times New Roman"/>
          <w:sz w:val="23"/>
          <w:szCs w:val="23"/>
        </w:rPr>
        <w:t>;</w:t>
      </w:r>
    </w:p>
    <w:p w:rsidR="0065585B" w:rsidRDefault="0065585B" w:rsidP="0065585B">
      <w:pPr>
        <w:widowControl/>
        <w:numPr>
          <w:ilvl w:val="0"/>
          <w:numId w:val="3"/>
        </w:numPr>
        <w:tabs>
          <w:tab w:val="clear" w:pos="851"/>
          <w:tab w:val="left" w:pos="334"/>
          <w:tab w:val="left" w:pos="1418"/>
        </w:tabs>
        <w:spacing w:after="0" w:line="240" w:lineRule="auto"/>
        <w:ind w:left="34" w:firstLine="0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фризовая панель, встроенная (</w:t>
      </w:r>
      <w:r>
        <w:rPr>
          <w:rFonts w:ascii="Times New Roman" w:hAnsi="Times New Roman"/>
          <w:sz w:val="23"/>
          <w:szCs w:val="23"/>
          <w:lang w:val="en-US"/>
        </w:rPr>
        <w:t>h</w:t>
      </w:r>
      <w:r>
        <w:rPr>
          <w:rFonts w:ascii="Times New Roman" w:hAnsi="Times New Roman"/>
          <w:sz w:val="23"/>
          <w:szCs w:val="23"/>
        </w:rPr>
        <w:t>=33) с названием компании-участника до 10 знаков;</w:t>
      </w:r>
    </w:p>
    <w:p w:rsidR="0065585B" w:rsidRDefault="0065585B" w:rsidP="0065585B">
      <w:pPr>
        <w:widowControl/>
        <w:numPr>
          <w:ilvl w:val="0"/>
          <w:numId w:val="3"/>
        </w:numPr>
        <w:tabs>
          <w:tab w:val="clear" w:pos="851"/>
          <w:tab w:val="left" w:pos="334"/>
          <w:tab w:val="left" w:pos="1418"/>
        </w:tabs>
        <w:spacing w:after="0" w:line="240" w:lineRule="auto"/>
        <w:ind w:left="34" w:firstLine="0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стойка профиль вертикальная 3*3;</w:t>
      </w:r>
    </w:p>
    <w:p w:rsidR="0065585B" w:rsidRPr="0065585B" w:rsidRDefault="0065585B" w:rsidP="0065585B">
      <w:pPr>
        <w:widowControl/>
        <w:numPr>
          <w:ilvl w:val="0"/>
          <w:numId w:val="3"/>
        </w:numPr>
        <w:tabs>
          <w:tab w:val="clear" w:pos="851"/>
          <w:tab w:val="left" w:pos="334"/>
          <w:tab w:val="left" w:pos="1418"/>
        </w:tabs>
        <w:spacing w:after="0" w:line="240" w:lineRule="auto"/>
        <w:ind w:left="34" w:firstLine="0"/>
        <w:jc w:val="left"/>
        <w:rPr>
          <w:rFonts w:ascii="Times New Roman" w:hAnsi="Times New Roman"/>
          <w:sz w:val="23"/>
          <w:szCs w:val="23"/>
        </w:rPr>
      </w:pPr>
      <w:r w:rsidRPr="0065585B">
        <w:rPr>
          <w:rFonts w:ascii="Times New Roman" w:hAnsi="Times New Roman"/>
          <w:sz w:val="23"/>
          <w:szCs w:val="23"/>
        </w:rPr>
        <w:t>прогон соединительный.</w:t>
      </w:r>
    </w:p>
    <w:p w:rsidR="008D3218" w:rsidRDefault="008D3218"/>
    <w:p w:rsidR="0065585B" w:rsidRDefault="0065585B">
      <w:r w:rsidRPr="0065585B">
        <w:rPr>
          <w:b/>
          <w:u w:val="single"/>
        </w:rPr>
        <w:t>Стоимость:</w:t>
      </w:r>
      <w:r>
        <w:t xml:space="preserve"> от 1</w:t>
      </w:r>
      <w:r w:rsidR="006B7550" w:rsidRPr="006B7550">
        <w:t>3</w:t>
      </w:r>
      <w:r>
        <w:t> 900 (за кв. м)</w:t>
      </w:r>
    </w:p>
    <w:p w:rsidR="0065585B" w:rsidRDefault="0065585B"/>
    <w:p w:rsidR="0065585B" w:rsidRDefault="0065585B"/>
    <w:p w:rsidR="0065585B" w:rsidRDefault="0065585B"/>
    <w:p w:rsidR="0065585B" w:rsidRDefault="0065585B"/>
    <w:p w:rsidR="0065585B" w:rsidRDefault="0065585B" w:rsidP="0065585B">
      <w:pPr>
        <w:widowControl/>
        <w:tabs>
          <w:tab w:val="clear" w:pos="1701"/>
          <w:tab w:val="left" w:pos="1418"/>
        </w:tabs>
        <w:spacing w:after="0" w:line="240" w:lineRule="auto"/>
        <w:ind w:left="34"/>
        <w:jc w:val="lef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Аренда открытой площади, в </w:t>
      </w:r>
      <w:proofErr w:type="spellStart"/>
      <w:r>
        <w:rPr>
          <w:rFonts w:ascii="Times New Roman" w:hAnsi="Times New Roman"/>
          <w:b/>
          <w:sz w:val="23"/>
          <w:szCs w:val="23"/>
        </w:rPr>
        <w:t>т.ч</w:t>
      </w:r>
      <w:proofErr w:type="spellEnd"/>
      <w:r>
        <w:rPr>
          <w:rFonts w:ascii="Times New Roman" w:hAnsi="Times New Roman"/>
          <w:b/>
          <w:sz w:val="23"/>
          <w:szCs w:val="23"/>
        </w:rPr>
        <w:t xml:space="preserve">. для </w:t>
      </w:r>
      <w:proofErr w:type="spellStart"/>
      <w:r>
        <w:rPr>
          <w:rFonts w:ascii="Times New Roman" w:hAnsi="Times New Roman"/>
          <w:b/>
          <w:sz w:val="23"/>
          <w:szCs w:val="23"/>
        </w:rPr>
        <w:t>сх</w:t>
      </w:r>
      <w:proofErr w:type="spellEnd"/>
      <w:r>
        <w:rPr>
          <w:rFonts w:ascii="Times New Roman" w:hAnsi="Times New Roman"/>
          <w:b/>
          <w:sz w:val="23"/>
          <w:szCs w:val="23"/>
        </w:rPr>
        <w:t xml:space="preserve">. техники </w:t>
      </w:r>
      <w:r>
        <w:rPr>
          <w:rFonts w:ascii="Times New Roman" w:hAnsi="Times New Roman"/>
          <w:sz w:val="23"/>
          <w:szCs w:val="23"/>
        </w:rPr>
        <w:t>включает</w:t>
      </w:r>
      <w:r>
        <w:rPr>
          <w:rFonts w:ascii="Times New Roman" w:hAnsi="Times New Roman"/>
          <w:b/>
          <w:sz w:val="23"/>
          <w:szCs w:val="23"/>
        </w:rPr>
        <w:t>:</w:t>
      </w:r>
    </w:p>
    <w:p w:rsidR="0065585B" w:rsidRDefault="0065585B" w:rsidP="0065585B">
      <w:pPr>
        <w:pStyle w:val="2"/>
        <w:numPr>
          <w:ilvl w:val="0"/>
          <w:numId w:val="2"/>
        </w:numPr>
        <w:tabs>
          <w:tab w:val="left" w:pos="334"/>
          <w:tab w:val="left" w:pos="459"/>
        </w:tabs>
        <w:ind w:left="34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организационные расходы;</w:t>
      </w:r>
    </w:p>
    <w:p w:rsidR="0065585B" w:rsidRDefault="0065585B" w:rsidP="0065585B">
      <w:pPr>
        <w:pStyle w:val="2"/>
        <w:numPr>
          <w:ilvl w:val="0"/>
          <w:numId w:val="2"/>
        </w:numPr>
        <w:tabs>
          <w:tab w:val="left" w:pos="334"/>
          <w:tab w:val="left" w:pos="459"/>
        </w:tabs>
        <w:ind w:left="34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стоимость общего электроосвещения открытой территории выставки;</w:t>
      </w:r>
    </w:p>
    <w:p w:rsidR="0065585B" w:rsidRDefault="0065585B" w:rsidP="0065585B">
      <w:pPr>
        <w:pStyle w:val="2"/>
        <w:numPr>
          <w:ilvl w:val="0"/>
          <w:numId w:val="2"/>
        </w:numPr>
        <w:tabs>
          <w:tab w:val="left" w:pos="334"/>
          <w:tab w:val="left" w:pos="459"/>
        </w:tabs>
        <w:ind w:left="34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стоимость расхода э/энергии, потребляемой выставочными образцами и оборудованием;</w:t>
      </w:r>
    </w:p>
    <w:p w:rsidR="0065585B" w:rsidRDefault="0065585B" w:rsidP="0065585B">
      <w:pPr>
        <w:pStyle w:val="2"/>
        <w:numPr>
          <w:ilvl w:val="0"/>
          <w:numId w:val="2"/>
        </w:numPr>
        <w:tabs>
          <w:tab w:val="left" w:pos="334"/>
          <w:tab w:val="left" w:pos="459"/>
        </w:tabs>
        <w:ind w:left="34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обеспечение силами лицензированной компании охраны открытой выставочной территории комплекса и внутреннего периметра комплекса, обеспечение контрольно-пропускного режима на территории комплекса;</w:t>
      </w:r>
    </w:p>
    <w:p w:rsidR="0065585B" w:rsidRDefault="0065585B" w:rsidP="0065585B">
      <w:pPr>
        <w:pStyle w:val="2"/>
        <w:numPr>
          <w:ilvl w:val="0"/>
          <w:numId w:val="2"/>
        </w:numPr>
        <w:tabs>
          <w:tab w:val="left" w:pos="334"/>
          <w:tab w:val="left" w:pos="459"/>
        </w:tabs>
        <w:ind w:left="34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стоимость уборки общей территории выставки на открытых площадях;</w:t>
      </w:r>
    </w:p>
    <w:p w:rsidR="0065585B" w:rsidRDefault="0065585B" w:rsidP="0065585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стоимость пропусков, выдаваемых в соответствии со списками служебного персонала, из расчета один пропуск на каждые 4 кв. м нетто арендованной площади.</w:t>
      </w:r>
    </w:p>
    <w:p w:rsidR="0065585B" w:rsidRDefault="0065585B" w:rsidP="0065585B">
      <w:pPr>
        <w:rPr>
          <w:rFonts w:ascii="Times New Roman" w:hAnsi="Times New Roman"/>
          <w:sz w:val="23"/>
          <w:szCs w:val="23"/>
        </w:rPr>
      </w:pPr>
      <w:r w:rsidRPr="0065585B">
        <w:rPr>
          <w:rFonts w:ascii="Times New Roman" w:hAnsi="Times New Roman"/>
          <w:b/>
          <w:sz w:val="23"/>
          <w:szCs w:val="23"/>
          <w:u w:val="single"/>
        </w:rPr>
        <w:t>Стоимость:</w:t>
      </w:r>
      <w:r>
        <w:rPr>
          <w:rFonts w:ascii="Times New Roman" w:hAnsi="Times New Roman"/>
          <w:sz w:val="23"/>
          <w:szCs w:val="23"/>
        </w:rPr>
        <w:t xml:space="preserve"> от 4 </w:t>
      </w:r>
      <w:r w:rsidR="006B7550" w:rsidRPr="006B7550">
        <w:rPr>
          <w:rFonts w:ascii="Times New Roman" w:hAnsi="Times New Roman"/>
          <w:sz w:val="23"/>
          <w:szCs w:val="23"/>
        </w:rPr>
        <w:t>8</w:t>
      </w:r>
      <w:r>
        <w:rPr>
          <w:rFonts w:ascii="Times New Roman" w:hAnsi="Times New Roman"/>
          <w:sz w:val="23"/>
          <w:szCs w:val="23"/>
        </w:rPr>
        <w:t xml:space="preserve">00 (за </w:t>
      </w:r>
      <w:proofErr w:type="spellStart"/>
      <w:proofErr w:type="gramStart"/>
      <w:r>
        <w:rPr>
          <w:rFonts w:ascii="Times New Roman" w:hAnsi="Times New Roman"/>
          <w:sz w:val="23"/>
          <w:szCs w:val="23"/>
        </w:rPr>
        <w:t>кв.м</w:t>
      </w:r>
      <w:proofErr w:type="spellEnd"/>
      <w:proofErr w:type="gramEnd"/>
      <w:r>
        <w:rPr>
          <w:rFonts w:ascii="Times New Roman" w:hAnsi="Times New Roman"/>
          <w:sz w:val="23"/>
          <w:szCs w:val="23"/>
        </w:rPr>
        <w:t>)</w:t>
      </w:r>
    </w:p>
    <w:p w:rsidR="0065585B" w:rsidRDefault="0065585B" w:rsidP="0065585B">
      <w:pPr>
        <w:rPr>
          <w:rFonts w:ascii="Times New Roman" w:hAnsi="Times New Roman"/>
          <w:sz w:val="23"/>
          <w:szCs w:val="23"/>
        </w:rPr>
      </w:pPr>
    </w:p>
    <w:p w:rsidR="0065585B" w:rsidRDefault="0065585B" w:rsidP="0065585B">
      <w:pPr>
        <w:rPr>
          <w:rFonts w:ascii="Times New Roman" w:hAnsi="Times New Roman"/>
          <w:sz w:val="23"/>
          <w:szCs w:val="23"/>
        </w:rPr>
      </w:pPr>
    </w:p>
    <w:p w:rsidR="0065585B" w:rsidRDefault="0065585B" w:rsidP="0065585B">
      <w:pPr>
        <w:rPr>
          <w:rFonts w:ascii="Times New Roman" w:hAnsi="Times New Roman"/>
          <w:sz w:val="23"/>
          <w:szCs w:val="23"/>
        </w:rPr>
      </w:pPr>
    </w:p>
    <w:p w:rsidR="0065585B" w:rsidRDefault="0065585B" w:rsidP="0065585B">
      <w:pPr>
        <w:rPr>
          <w:rFonts w:ascii="Times New Roman" w:hAnsi="Times New Roman"/>
          <w:sz w:val="23"/>
          <w:szCs w:val="23"/>
        </w:rPr>
      </w:pPr>
    </w:p>
    <w:p w:rsidR="0065585B" w:rsidRDefault="0065585B" w:rsidP="0065585B">
      <w:pPr>
        <w:rPr>
          <w:rFonts w:ascii="Times New Roman" w:hAnsi="Times New Roman"/>
          <w:sz w:val="23"/>
          <w:szCs w:val="23"/>
        </w:rPr>
      </w:pPr>
    </w:p>
    <w:p w:rsidR="0065585B" w:rsidRDefault="0065585B" w:rsidP="0065585B">
      <w:pPr>
        <w:widowControl/>
        <w:tabs>
          <w:tab w:val="clear" w:pos="1701"/>
          <w:tab w:val="left" w:pos="1418"/>
        </w:tabs>
        <w:spacing w:after="0" w:line="240" w:lineRule="auto"/>
        <w:ind w:left="34"/>
        <w:jc w:val="lef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Дополнительная аккредитация </w:t>
      </w:r>
      <w:r>
        <w:rPr>
          <w:rFonts w:ascii="Times New Roman" w:hAnsi="Times New Roman"/>
          <w:sz w:val="23"/>
          <w:szCs w:val="23"/>
        </w:rPr>
        <w:t>включает:</w:t>
      </w:r>
    </w:p>
    <w:p w:rsidR="0065585B" w:rsidRDefault="0065585B" w:rsidP="0065585B">
      <w:pPr>
        <w:pStyle w:val="2"/>
        <w:numPr>
          <w:ilvl w:val="0"/>
          <w:numId w:val="4"/>
        </w:numPr>
        <w:tabs>
          <w:tab w:val="left" w:pos="317"/>
        </w:tabs>
        <w:ind w:left="175" w:firstLine="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возможность участия 2-го представителя компании в официальных мероприятиях выставки (кроме мероприятий, проводимых на платной основе);</w:t>
      </w:r>
    </w:p>
    <w:p w:rsidR="0065585B" w:rsidRDefault="0065585B" w:rsidP="0065585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билет на торжественное вечернее выездное мероприятие, приуроченное открытию выставки;</w:t>
      </w:r>
    </w:p>
    <w:p w:rsidR="0065585B" w:rsidRDefault="0065585B" w:rsidP="0065585B">
      <w:pPr>
        <w:rPr>
          <w:rFonts w:ascii="Times New Roman" w:hAnsi="Times New Roman"/>
          <w:sz w:val="23"/>
          <w:szCs w:val="23"/>
        </w:rPr>
      </w:pPr>
      <w:r w:rsidRPr="0065585B">
        <w:rPr>
          <w:rFonts w:ascii="Times New Roman" w:hAnsi="Times New Roman"/>
          <w:b/>
          <w:sz w:val="23"/>
          <w:szCs w:val="23"/>
          <w:u w:val="single"/>
        </w:rPr>
        <w:t>Стоимость:</w:t>
      </w:r>
      <w:r>
        <w:rPr>
          <w:rFonts w:ascii="Times New Roman" w:hAnsi="Times New Roman"/>
          <w:sz w:val="23"/>
          <w:szCs w:val="23"/>
        </w:rPr>
        <w:t xml:space="preserve"> 7 </w:t>
      </w:r>
      <w:r w:rsidR="006B7550">
        <w:rPr>
          <w:rFonts w:ascii="Times New Roman" w:hAnsi="Times New Roman"/>
          <w:sz w:val="23"/>
          <w:szCs w:val="23"/>
          <w:lang w:val="en-US"/>
        </w:rPr>
        <w:t>5</w:t>
      </w:r>
      <w:r>
        <w:rPr>
          <w:rFonts w:ascii="Times New Roman" w:hAnsi="Times New Roman"/>
          <w:sz w:val="23"/>
          <w:szCs w:val="23"/>
        </w:rPr>
        <w:t>00 (один представитель компании)</w:t>
      </w:r>
    </w:p>
    <w:p w:rsidR="0065585B" w:rsidRDefault="0065585B" w:rsidP="0065585B">
      <w:pPr>
        <w:rPr>
          <w:rFonts w:ascii="Times New Roman" w:hAnsi="Times New Roman"/>
          <w:sz w:val="23"/>
          <w:szCs w:val="23"/>
        </w:rPr>
      </w:pPr>
    </w:p>
    <w:p w:rsidR="0065585B" w:rsidRDefault="0065585B" w:rsidP="0065585B">
      <w:pPr>
        <w:rPr>
          <w:rFonts w:ascii="Times New Roman" w:hAnsi="Times New Roman"/>
          <w:sz w:val="23"/>
          <w:szCs w:val="23"/>
        </w:rPr>
      </w:pPr>
    </w:p>
    <w:p w:rsidR="0065585B" w:rsidRDefault="0065585B" w:rsidP="0065585B">
      <w:pPr>
        <w:rPr>
          <w:rFonts w:ascii="Times New Roman" w:hAnsi="Times New Roman"/>
          <w:sz w:val="23"/>
          <w:szCs w:val="23"/>
        </w:rPr>
      </w:pPr>
    </w:p>
    <w:p w:rsidR="0065585B" w:rsidRDefault="0065585B" w:rsidP="0065585B">
      <w:pPr>
        <w:rPr>
          <w:rFonts w:ascii="Times New Roman" w:hAnsi="Times New Roman"/>
          <w:sz w:val="23"/>
          <w:szCs w:val="23"/>
        </w:rPr>
      </w:pPr>
    </w:p>
    <w:p w:rsidR="0065585B" w:rsidRDefault="0065585B" w:rsidP="0065585B">
      <w:pPr>
        <w:rPr>
          <w:rFonts w:ascii="Times New Roman" w:hAnsi="Times New Roman"/>
          <w:sz w:val="23"/>
          <w:szCs w:val="23"/>
        </w:rPr>
      </w:pPr>
    </w:p>
    <w:p w:rsidR="0065585B" w:rsidRDefault="0065585B" w:rsidP="0065585B">
      <w:pPr>
        <w:widowControl/>
        <w:tabs>
          <w:tab w:val="clear" w:pos="1701"/>
          <w:tab w:val="left" w:pos="1418"/>
        </w:tabs>
        <w:spacing w:after="0" w:line="240" w:lineRule="auto"/>
        <w:ind w:left="34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 xml:space="preserve">Заочное участие </w:t>
      </w:r>
      <w:r>
        <w:rPr>
          <w:rFonts w:ascii="Times New Roman" w:hAnsi="Times New Roman"/>
          <w:sz w:val="23"/>
          <w:szCs w:val="23"/>
        </w:rPr>
        <w:t>включает:</w:t>
      </w:r>
    </w:p>
    <w:p w:rsidR="0065585B" w:rsidRDefault="0065585B" w:rsidP="0065585B">
      <w:pPr>
        <w:pStyle w:val="2"/>
        <w:numPr>
          <w:ilvl w:val="0"/>
          <w:numId w:val="1"/>
        </w:numPr>
        <w:tabs>
          <w:tab w:val="left" w:pos="317"/>
        </w:tabs>
        <w:ind w:left="176" w:hanging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размещение информации о деятельности компании, предоставляемой участником, в официальном каталоге выставки (500 знаков, не считая предлогов, на русском и английском языках (по желанию), почтовый адрес, контактный телефон, сайт);</w:t>
      </w:r>
    </w:p>
    <w:p w:rsidR="0065585B" w:rsidRDefault="0065585B" w:rsidP="0065585B">
      <w:pPr>
        <w:widowControl/>
        <w:numPr>
          <w:ilvl w:val="0"/>
          <w:numId w:val="1"/>
        </w:numPr>
        <w:tabs>
          <w:tab w:val="left" w:pos="324"/>
        </w:tabs>
        <w:spacing w:after="0" w:line="240" w:lineRule="auto"/>
        <w:ind w:left="182" w:hanging="182"/>
        <w:jc w:val="left"/>
        <w:rPr>
          <w:rFonts w:ascii="Times New Roman" w:eastAsia="Calibri" w:hAnsi="Times New Roman"/>
          <w:sz w:val="23"/>
          <w:szCs w:val="23"/>
        </w:rPr>
      </w:pPr>
      <w:r>
        <w:rPr>
          <w:rFonts w:ascii="Times New Roman" w:eastAsia="Calibri" w:hAnsi="Times New Roman"/>
          <w:sz w:val="23"/>
          <w:szCs w:val="23"/>
        </w:rPr>
        <w:t xml:space="preserve">размещение информации на официальном сайте выставки </w:t>
      </w:r>
      <w:hyperlink r:id="rId7" w:history="1">
        <w:r>
          <w:rPr>
            <w:rStyle w:val="a3"/>
            <w:rFonts w:ascii="Times New Roman" w:eastAsia="Calibri" w:hAnsi="Times New Roman"/>
            <w:sz w:val="23"/>
            <w:szCs w:val="23"/>
            <w:lang w:val="en-US"/>
          </w:rPr>
          <w:t>www</w:t>
        </w:r>
        <w:r>
          <w:rPr>
            <w:rStyle w:val="a3"/>
            <w:rFonts w:ascii="Times New Roman" w:eastAsia="Calibri" w:hAnsi="Times New Roman"/>
            <w:sz w:val="23"/>
            <w:szCs w:val="23"/>
          </w:rPr>
          <w:t>.</w:t>
        </w:r>
        <w:proofErr w:type="spellStart"/>
        <w:r>
          <w:rPr>
            <w:rStyle w:val="a3"/>
            <w:rFonts w:ascii="Times New Roman" w:eastAsia="Calibri" w:hAnsi="Times New Roman"/>
            <w:sz w:val="23"/>
            <w:szCs w:val="23"/>
            <w:lang w:val="en-US"/>
          </w:rPr>
          <w:t>agrorus</w:t>
        </w:r>
        <w:proofErr w:type="spellEnd"/>
        <w:r>
          <w:rPr>
            <w:rStyle w:val="a3"/>
            <w:rFonts w:ascii="Times New Roman" w:eastAsia="Calibri" w:hAnsi="Times New Roman"/>
            <w:sz w:val="23"/>
            <w:szCs w:val="23"/>
          </w:rPr>
          <w:t>.</w:t>
        </w:r>
        <w:proofErr w:type="spellStart"/>
        <w:r>
          <w:rPr>
            <w:rStyle w:val="a3"/>
            <w:rFonts w:ascii="Times New Roman" w:eastAsia="Calibri" w:hAnsi="Times New Roman"/>
            <w:sz w:val="23"/>
            <w:szCs w:val="23"/>
            <w:lang w:val="en-US"/>
          </w:rPr>
          <w:t>expoforum</w:t>
        </w:r>
        <w:proofErr w:type="spellEnd"/>
        <w:r>
          <w:rPr>
            <w:rStyle w:val="a3"/>
            <w:rFonts w:ascii="Times New Roman" w:eastAsia="Calibri" w:hAnsi="Times New Roman"/>
            <w:sz w:val="23"/>
            <w:szCs w:val="23"/>
          </w:rPr>
          <w:t>.</w:t>
        </w:r>
        <w:proofErr w:type="spellStart"/>
        <w:r>
          <w:rPr>
            <w:rStyle w:val="a3"/>
            <w:rFonts w:ascii="Times New Roman" w:eastAsia="Calibri" w:hAnsi="Times New Roman"/>
            <w:sz w:val="23"/>
            <w:szCs w:val="23"/>
            <w:lang w:val="en-US"/>
          </w:rPr>
          <w:t>ru</w:t>
        </w:r>
        <w:proofErr w:type="spellEnd"/>
      </w:hyperlink>
      <w:r>
        <w:rPr>
          <w:rFonts w:ascii="Times New Roman" w:eastAsia="Calibri" w:hAnsi="Times New Roman"/>
          <w:sz w:val="23"/>
          <w:szCs w:val="23"/>
        </w:rPr>
        <w:t xml:space="preserve"> – включение в раздел «Список участников»;</w:t>
      </w:r>
    </w:p>
    <w:p w:rsidR="0065585B" w:rsidRDefault="0065585B" w:rsidP="0065585B">
      <w:pPr>
        <w:pStyle w:val="2"/>
        <w:numPr>
          <w:ilvl w:val="0"/>
          <w:numId w:val="1"/>
        </w:numPr>
        <w:tabs>
          <w:tab w:val="left" w:pos="324"/>
        </w:tabs>
        <w:ind w:left="182" w:hanging="142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размещение и распространение рекламных материалов участника в установленных Дирекцией выставки местах;</w:t>
      </w:r>
    </w:p>
    <w:p w:rsidR="0065585B" w:rsidRDefault="0065585B" w:rsidP="0065585B">
      <w:pPr>
        <w:pStyle w:val="2"/>
        <w:numPr>
          <w:ilvl w:val="0"/>
          <w:numId w:val="1"/>
        </w:numPr>
        <w:tabs>
          <w:tab w:val="left" w:pos="324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регистрацию посетителей;</w:t>
      </w:r>
    </w:p>
    <w:p w:rsidR="0065585B" w:rsidRDefault="0065585B" w:rsidP="0065585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расходы на рекламную кампанию для посетителей.</w:t>
      </w:r>
    </w:p>
    <w:p w:rsidR="0065585B" w:rsidRDefault="0065585B" w:rsidP="0065585B">
      <w:pPr>
        <w:rPr>
          <w:rFonts w:ascii="Times New Roman" w:hAnsi="Times New Roman"/>
          <w:sz w:val="23"/>
          <w:szCs w:val="23"/>
        </w:rPr>
      </w:pPr>
    </w:p>
    <w:p w:rsidR="0065585B" w:rsidRDefault="0065585B" w:rsidP="0065585B">
      <w:pPr>
        <w:rPr>
          <w:rFonts w:ascii="Times New Roman" w:hAnsi="Times New Roman"/>
          <w:sz w:val="23"/>
          <w:szCs w:val="23"/>
        </w:rPr>
      </w:pPr>
      <w:r w:rsidRPr="0065585B">
        <w:rPr>
          <w:rFonts w:ascii="Times New Roman" w:hAnsi="Times New Roman"/>
          <w:b/>
          <w:sz w:val="23"/>
          <w:szCs w:val="23"/>
          <w:u w:val="single"/>
        </w:rPr>
        <w:t>Стоимость:</w:t>
      </w:r>
      <w:r>
        <w:rPr>
          <w:rFonts w:ascii="Times New Roman" w:hAnsi="Times New Roman"/>
          <w:sz w:val="23"/>
          <w:szCs w:val="23"/>
        </w:rPr>
        <w:t xml:space="preserve"> 2</w:t>
      </w:r>
      <w:r w:rsidR="006B7550">
        <w:rPr>
          <w:rFonts w:ascii="Times New Roman" w:hAnsi="Times New Roman"/>
          <w:sz w:val="23"/>
          <w:szCs w:val="23"/>
          <w:lang w:val="en-US"/>
        </w:rPr>
        <w:t>4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t> 500 руб. (участник)</w:t>
      </w:r>
    </w:p>
    <w:p w:rsidR="0065585B" w:rsidRDefault="0065585B" w:rsidP="0065585B">
      <w:pPr>
        <w:rPr>
          <w:rFonts w:ascii="Times New Roman" w:hAnsi="Times New Roman"/>
          <w:sz w:val="23"/>
          <w:szCs w:val="23"/>
        </w:rPr>
      </w:pPr>
    </w:p>
    <w:p w:rsidR="0065585B" w:rsidRDefault="0065585B" w:rsidP="0065585B"/>
    <w:sectPr w:rsidR="0065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2A29"/>
    <w:multiLevelType w:val="hybridMultilevel"/>
    <w:tmpl w:val="4CB67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A12B3"/>
    <w:multiLevelType w:val="hybridMultilevel"/>
    <w:tmpl w:val="32BCCC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AE6EAE"/>
    <w:multiLevelType w:val="hybridMultilevel"/>
    <w:tmpl w:val="BFA6E9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60E6E84"/>
    <w:multiLevelType w:val="hybridMultilevel"/>
    <w:tmpl w:val="43F6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2D"/>
    <w:rsid w:val="004D312D"/>
    <w:rsid w:val="0065585B"/>
    <w:rsid w:val="006B7550"/>
    <w:rsid w:val="008C27B2"/>
    <w:rsid w:val="008D3218"/>
    <w:rsid w:val="00B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0880"/>
  <w15:chartTrackingRefBased/>
  <w15:docId w15:val="{7142BBA6-78FF-44BC-BD0A-898F4CCB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85B"/>
    <w:pPr>
      <w:widowControl w:val="0"/>
      <w:tabs>
        <w:tab w:val="left" w:pos="851"/>
        <w:tab w:val="left" w:pos="1701"/>
        <w:tab w:val="left" w:pos="8505"/>
      </w:tabs>
      <w:spacing w:after="120" w:line="288" w:lineRule="auto"/>
      <w:jc w:val="both"/>
    </w:pPr>
    <w:rPr>
      <w:rFonts w:ascii="Arial" w:eastAsia="Arial" w:hAnsi="Arial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85B"/>
    <w:rPr>
      <w:color w:val="0563C1" w:themeColor="hyperlink"/>
      <w:u w:val="single"/>
    </w:rPr>
  </w:style>
  <w:style w:type="paragraph" w:customStyle="1" w:styleId="2">
    <w:name w:val="2_просто текст"/>
    <w:qFormat/>
    <w:rsid w:val="006558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rorus.expofor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rus.expoforum.ru" TargetMode="External"/><Relationship Id="rId5" Type="http://schemas.openxmlformats.org/officeDocument/2006/relationships/hyperlink" Target="http://www.agrorus.expoforu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Емец Екатерина Васильевна</dc:creator>
  <cp:keywords/>
  <dc:description/>
  <cp:lastModifiedBy>Хромова Наталия Сергеевна</cp:lastModifiedBy>
  <cp:revision>3</cp:revision>
  <dcterms:created xsi:type="dcterms:W3CDTF">2025-06-23T13:57:00Z</dcterms:created>
  <dcterms:modified xsi:type="dcterms:W3CDTF">2025-06-23T13:58:00Z</dcterms:modified>
</cp:coreProperties>
</file>