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91440</wp:posOffset>
                </wp:positionV>
                <wp:extent cx="6718648" cy="1685925"/>
                <wp:effectExtent l="0" t="0" r="635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9-09 at 14.59.4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18648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30.45pt;mso-position-horizontal:absolute;mso-position-vertical-relative:text;margin-top:7.20pt;mso-position-vertical:absolute;width:529.03pt;height:132.75pt;mso-wrap-distance-left:9.00pt;mso-wrap-distance-top:0.00pt;mso-wrap-distance-right:9.00pt;mso-wrap-distance-bottom:0.0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28"/>
          <w:lang w:eastAsia="ru-RU"/>
        </w:rPr>
        <w:t xml:space="preserve">Уважаемые коллеги!</w:t>
      </w: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Кузбасск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аграрн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университет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имени В. Н. Полецкова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2024 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 раза в год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выходит рецензируемый сетевой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научный журнал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«Инновационные решения в АПК»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отражающий результаты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научно-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исследовательской деятельности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сфере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сельского хозяйства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hyperlink r:id="rId11" w:tooltip="https://agricultur.ru/" w:history="1">
        <w:r>
          <w:rPr>
            <w:rStyle w:val="729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https://agricultur.ru/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Публикация в журнале бесплатна.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Редакция принимает статьи, соответствующие следующим научным направлениям: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4.1 «Агрономия, лесное и водное хозяйство»;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4.2 «Зоотехния и ветеринария»;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4.3. «Агроинженерия и пищевые системы»;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5.2 «Экономика».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/>
      <w:bookmarkStart w:id="0" w:name="_Hlk188609697"/>
      <w:r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Журнал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индекс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ируется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НБД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 xml:space="preserve">eLibrary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 xml:space="preserve">Crossref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eISSN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3034-4174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DOI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10.71453/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pPr>
      <w:r/>
      <w:bookmarkStart w:id="1" w:name="_Hlk188609721"/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  <w:t xml:space="preserve">Условия публикации</w:t>
      </w: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Авторский материал и заявка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электронную почту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едакции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с пометкой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«Статья»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течение двух рабочих дней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рукопись проходит проверку в системе «Антиплагиат»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наличие заимствований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использования 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Статьи, содержащие более 70% уникального текста, проходят двойное слепое (анонимное) рецензирование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double-blind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peer-review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Окончательное решение о публикации принимается редколлегией журнала, которое основывается на рекомендациях рецензентов.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Публикация в журнале бесплатная.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  <w:t xml:space="preserve">Контакты</w:t>
      </w: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Главный редактор: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Григорьев Михаил Федосеевич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0"/>
          <w:shd w:val="clear" w:color="auto" w:fill="ffffff"/>
        </w:rPr>
        <w:t xml:space="preserve">Редактор:</w:t>
      </w:r>
      <w:r>
        <w:rPr>
          <w:rFonts w:ascii="Times New Roman" w:hAnsi="Times New Roman" w:eastAsia="Calibri" w:cs="Times New Roman"/>
          <w:color w:val="000000"/>
          <w:sz w:val="28"/>
          <w:szCs w:val="20"/>
          <w:shd w:val="clear" w:color="auto" w:fill="ffffff"/>
        </w:rPr>
        <w:t xml:space="preserve"> Баталова Ольга Владимировна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12" w:tooltip="mailto:agroinnovatics@internet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agroinnovatics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@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internet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Телефон: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(3842) 73-51-41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  <w:t xml:space="preserve">Требования к авторскому оригиналу</w:t>
      </w:r>
      <w:r>
        <w:rPr>
          <w:rFonts w:ascii="Times New Roman" w:hAnsi="Times New Roman" w:eastAsia="Times New Roman" w:cs="Times New Roman"/>
          <w:b/>
          <w:i/>
          <w:color w:val="00206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Общие требования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журнал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статьи, не публ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иковавшиеся ранее в других изданиях и соответствующие тематике журнала. Текст статьи должен быть написан языком, понятным не только специалистам, но и широкому кругу читателей, заинтересованных в обсуждении темы. Редакция принимает статьи объемом не менее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страниц. Ответственность за достоверность информации, содержащейся в публикуемых материалах, несут авторы.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3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Последовательность оформления рукописи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УДК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Имя, отчество, фамилия автора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(авторов) полностью, ученая степень, ученое звание, должность, место работы (полное наименование по уставу), город, электронный адрес, открытый идентификатор ученого (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ORCID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(при наличии).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Заглавие статьи. Максимальная длина заглавия статьи на русском языке – 10–12 слов.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 статье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–250 слов).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(5–10 слов).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об авторах, заглавие статьи, аннотация, ключевые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привести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английском языке.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Основное содержание статьи формируется согласно следующей структуре: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Введение </w:t>
      </w: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eastAsia="ru-RU"/>
        </w:rPr>
        <w:t xml:space="preserve">прописывается </w:t>
      </w: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ктуальность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, научная новизна, цель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и задачи исследования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– Материалы и методы</w:t>
      </w: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босновывается выбор используемых методов, указывается последовательность выполнения исследования, даются сведения об объекте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и предмете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исследования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– Результаты</w:t>
      </w: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одробно опис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ываются и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обсужд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аются полученные данные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проведенного исследования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Заключение</w:t>
      </w: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елаются выводы в соответствии с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целью и 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задачами исследования</w:t>
      </w: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eastAsia="ru-RU"/>
        </w:rPr>
        <w:t xml:space="preserve">Список источников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представляет</w:t>
      </w: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еречень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затекстовых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библиографических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ссылок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8–15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источников для научно-исследовательской статьи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, для обзорной статьи – от 20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включает записи только на ресурсы, которые упомянуты в основном тексте статьи. Ссылки на литературу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тексте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приводятся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в квадратных скобках с указанием номера источника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, при указании нескольких источников – через точку с запятой.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Технические требования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tabs>
          <w:tab w:val="num" w:pos="360" w:leader="none"/>
          <w:tab w:val="left" w:pos="426" w:leader="none"/>
          <w:tab w:val="clear" w:pos="72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Редактор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– MS-Word,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гарнитура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– Times New Roman.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Размер шрифта (кегль) – 14.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Межстрочный интервал – 1,5, абзацный отступ – 1,25.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Поля – все по 2 см.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Выравнивание текста по ширине, текст без переносов.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Допустимые выделения – курсив, полужирный.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Ссылки на источники в тексте приводятся в квадратных скобках с указанием номера источника.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затекстовых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библиографических ссылок оформляется по ГОСТ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 7.0.5 2008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7.0.108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Несколько источников даются через точку с запятой.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Рисунки предоставляются отдельными файлами в векторных форматах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PDF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CDR; растровые изображения – в формате JPG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JPEG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 разрешением не менее 300 точек/дюйм, в реальном размере.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Таблицы с порядковым номером и заголовком должны быть дополнительно представлены в редакторе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Word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Excel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отдельным файлом.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вставке формул использовать только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Equation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(встроенный редактор формул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Office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), расположение формул на странице – по центру. Все формулы должны быть пронумерованы.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Образец оформления рукописи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УДК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iCs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</w:rPr>
        <w:t xml:space="preserve">Романов Павел Константинович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, канд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с.-х. наук, заместитель директора по научно-методической работе, ГАПОУ Новосибирской области «Новосибирский аграрный колледж», г. Новосибирск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iCs/>
          <w:sz w:val="28"/>
          <w:szCs w:val="28"/>
          <w:lang w:val="en-US"/>
        </w:rPr>
        <w:t xml:space="preserve">ORCID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… </w:t>
      </w:r>
      <w:hyperlink r:id="rId13" w:tooltip="mailto:rpk2010@mail.ru" w:history="1">
        <w:r>
          <w:rPr>
            <w:rFonts w:ascii="Times New Roman" w:hAnsi="Times New Roman" w:eastAsia="Calibri" w:cs="Times New Roman"/>
            <w:iCs/>
            <w:color w:val="0000ff"/>
            <w:sz w:val="28"/>
            <w:szCs w:val="28"/>
            <w:u w:val="single"/>
            <w:lang w:val="en-US"/>
          </w:rPr>
          <w:t xml:space="preserve">rpk</w:t>
        </w:r>
        <w:r>
          <w:rPr>
            <w:rFonts w:ascii="Times New Roman" w:hAnsi="Times New Roman" w:eastAsia="Calibri" w:cs="Times New Roman"/>
            <w:iCs/>
            <w:color w:val="0000ff"/>
            <w:sz w:val="28"/>
            <w:szCs w:val="28"/>
            <w:u w:val="single"/>
            <w:lang w:val="en-US"/>
          </w:rPr>
          <w:t xml:space="preserve">2010@</w:t>
        </w:r>
        <w:r>
          <w:rPr>
            <w:rFonts w:ascii="Times New Roman" w:hAnsi="Times New Roman" w:eastAsia="Calibri" w:cs="Times New Roman"/>
            <w:iCs/>
            <w:color w:val="0000ff"/>
            <w:sz w:val="28"/>
            <w:szCs w:val="28"/>
            <w:u w:val="single"/>
            <w:lang w:val="en-US"/>
          </w:rPr>
          <w:t xml:space="preserve">mail</w:t>
        </w:r>
        <w:r>
          <w:rPr>
            <w:rFonts w:ascii="Times New Roman" w:hAnsi="Times New Roman" w:eastAsia="Calibri" w:cs="Times New Roman"/>
            <w:iCs/>
            <w:color w:val="0000ff"/>
            <w:sz w:val="28"/>
            <w:szCs w:val="28"/>
            <w:u w:val="single"/>
            <w:lang w:val="en-US"/>
          </w:rPr>
          <w:t xml:space="preserve">.</w:t>
        </w:r>
        <w:r>
          <w:rPr>
            <w:rFonts w:ascii="Times New Roman" w:hAnsi="Times New Roman" w:eastAsia="Calibri" w:cs="Times New Roman"/>
            <w:iCs/>
            <w:color w:val="0000ff"/>
            <w:sz w:val="28"/>
            <w:szCs w:val="28"/>
            <w:u w:val="single"/>
            <w:lang w:val="en-US"/>
          </w:rPr>
          <w:t xml:space="preserve">ru</w:t>
        </w:r>
      </w:hyperlink>
      <w:r/>
      <w:r>
        <w:rPr>
          <w:rFonts w:ascii="Times New Roman" w:hAnsi="Times New Roman" w:eastAsia="Calibri" w:cs="Times New Roman"/>
          <w:iCs/>
          <w:sz w:val="28"/>
          <w:szCs w:val="28"/>
          <w:lang w:val="en-US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Romanov Pavel K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Candidate of Agricultural Sciences, Deputy Director for Scientific and Methodological Work, Novosibirsk Agricultural College, Novosibirsk Region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ВЛИЯНИЕ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ВЕРМИКОМПОСТА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НА УРОЖАЙНОСТЬ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br/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ОВОЩНЫХ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КУЛЬТУР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В УСЛОВИЯХ СИБИРСКИХ ТЕРРИТОРИЙ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EFFECT OF VERMICOMPOST ON YIELD VEGETABLE CROPS IN THE CONDITIONS OF SIBERIAN TERRITORIES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Аннотация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В статье представлено исследование по проблеме ... Цель статьи – ….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 xml:space="preserve">Ключевые слова: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 xml:space="preserve">овощные культуры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 xml:space="preserve">, урожайность,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 xml:space="preserve">вермикомпост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 xml:space="preserve">, региональные особенности почвы, Сибирь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A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bstract.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The article presents a study on the problem... The purpose of the article is....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Keywords: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 xml:space="preserve">vegetable crops, yield, vermicompost, regional soil characteristics, Siberia.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 xml:space="preserve">Введение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Актуальность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цель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задачи исследования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 обзор научн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ых исследований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проблеме…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 xml:space="preserve">Материалы и методы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Обосновывается выбор используемых методов, указывается последовательность выполнения исследования, даются сведения об объекте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предмете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исследования…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 xml:space="preserve">Результаты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Подробное описание проведенного исследования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 xml:space="preserve">Заключение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Делаются выводы в соответствии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задачами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исследования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указывается авторский вклад…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Список источников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360" w:lineRule="auto"/>
        <w:tabs>
          <w:tab w:val="left" w:pos="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Чернова С.,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Эссауленко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Д. Оценка экономической доступности потребления молока населением Сибирского федерального округа // АПК: экономика, управление. 2021. № 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67–74.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4310" w:right="518"/>
        <w:spacing w:before="158" w:after="0" w:line="317" w:lineRule="exact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2" w:name="_Hlk198283907"/>
      <w:r/>
      <w:bookmarkStart w:id="3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редакционную коллегию журнала «Инновационные решения в АПК»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8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ФИО (полностью)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заявка на публикацию.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Просим опубликовать статью «___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соответствии с шифром научной специальности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«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                  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48"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(указать шифр научной специальности)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УДК...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143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Данные об авторе / соавторах (о каждом отдельно):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Фамилия Имя Отчество,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ученая степень, ученое звание (при наличии), место работы, должность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город, субъект РФ (страна)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ORCID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Моб. тел.: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274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Фамилия Имя Отчество,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ученая степень, ученое звание (при наличии), должность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место работы,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город, субъект РФ (страна)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ORCID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Моб. тел.: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710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10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10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Я, Ф.И.О., и Ф.И.О. (соавторы) согласны на персональную обработку данных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передачу их третьим лицам для размещения в БД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гарантируем, что статья, предоставленная в редакцию, ранее не публиковалась в других изданиях.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730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>
        <w:tblPrEx/>
        <w:trPr/>
        <w:tc>
          <w:tcPr>
            <w:tcW w:w="2499" w:type="pct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0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Подпис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bookmarkEnd w:id="2"/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Рубрики журнала «инновационные решения в АПК»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br/>
        <w:t xml:space="preserve"> согласно номенклатуре научных специальностей</w:t>
      </w:r>
      <w:r>
        <w:rPr>
          <w:rStyle w:val="733"/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footnoteReference w:id="2"/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</w:p>
    <w:p>
      <w:pPr>
        <w:spacing w:after="0" w:line="24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</w:r>
      <w:r>
        <w:rPr>
          <w:rFonts w:ascii="Tahoma" w:hAnsi="Tahoma" w:cs="Tahoma"/>
          <w:iCs/>
          <w:sz w:val="20"/>
          <w:szCs w:val="20"/>
        </w:rPr>
      </w:r>
    </w:p>
    <w:p>
      <w:pPr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Устойчивая агроэкосистема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4" w:name="_Hlk158902674"/>
      <w:r>
        <w:rPr>
          <w:rFonts w:ascii="Times New Roman" w:hAnsi="Times New Roman" w:cs="Times New Roman"/>
          <w:sz w:val="28"/>
          <w:szCs w:val="28"/>
        </w:rPr>
        <w:t xml:space="preserve">Агрономия, лесное и водное хозяйство</w:t>
      </w:r>
      <w:bookmarkEnd w:id="4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Общее земледелие и растениеводство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Селекция, семеноводство и биотехнология растений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Агрохимия, </w:t>
      </w:r>
      <w:r>
        <w:rPr>
          <w:rFonts w:ascii="Times New Roman" w:hAnsi="Times New Roman" w:cs="Times New Roman"/>
          <w:sz w:val="28"/>
          <w:szCs w:val="28"/>
        </w:rPr>
        <w:t xml:space="preserve">агропочвоведение</w:t>
      </w:r>
      <w:r>
        <w:rPr>
          <w:rFonts w:ascii="Times New Roman" w:hAnsi="Times New Roman" w:cs="Times New Roman"/>
          <w:sz w:val="28"/>
          <w:szCs w:val="28"/>
        </w:rPr>
        <w:t xml:space="preserve">, защита и карантин растений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Садоводство, овощеводство, виноградарство и лекарственные культуры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Лесоведение, лесоводство, лесные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агролесомелиорация, озеленение, лесная </w:t>
      </w:r>
      <w:r>
        <w:rPr>
          <w:rFonts w:ascii="Times New Roman" w:hAnsi="Times New Roman" w:cs="Times New Roman"/>
          <w:sz w:val="28"/>
          <w:szCs w:val="28"/>
        </w:rPr>
        <w:t xml:space="preserve">пирология</w:t>
      </w:r>
      <w:r>
        <w:rPr>
          <w:rFonts w:ascii="Times New Roman" w:hAnsi="Times New Roman" w:cs="Times New Roman"/>
          <w:sz w:val="28"/>
          <w:szCs w:val="28"/>
        </w:rPr>
        <w:t xml:space="preserve"> и таксация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Продуктивное животноводство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bookmarkStart w:id="5" w:name="_Hlk158902613"/>
      <w:r>
        <w:rPr>
          <w:rFonts w:ascii="Times New Roman" w:hAnsi="Times New Roman" w:cs="Times New Roman"/>
          <w:sz w:val="28"/>
          <w:szCs w:val="28"/>
        </w:rPr>
        <w:t xml:space="preserve">Зоотехния и ветеринария</w:t>
      </w:r>
      <w:bookmarkEnd w:id="5"/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Патология животных, морфология, физиология, фармакология 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Санитария, гигиена, экология, ветеринарно-санитарная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биобезопасность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Инфекционные болезни и иммунология животных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Частная зоотехния, кормление, технологии приготовления кормов и производства продукции животноводства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Разведение, селекция, генетика и биотехнология животных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Аграрная политика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Экономика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5.2.3. Региональная и отраслевая экономика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Мировая экономика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Менеджмент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numFmt w:val="chicago"/>
      </w:footnotePr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733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Приказ Минобрнауки России от 24.02.2021 № 118 "Об утверждении номенклатуры научных специальностей, по которым присуждают...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Область науки – 4. Сельскохозяйственные науки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Шифры групп научных специальностей – 4.1; 4.2; 4.3; 5.2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Наименования научных специальностей</w:t>
      </w:r>
      <w:r>
        <w:rPr>
          <w:rFonts w:ascii="Times New Roman" w:hAnsi="Times New Roman" w:cs="Times New Roman"/>
          <w:sz w:val="20"/>
          <w:szCs w:val="20"/>
        </w:rPr>
        <w:t xml:space="preserve">).</w:t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bCs/>
        <w:i w:val="0"/>
        <w:i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bCs/>
        <w:i w:val="0"/>
        <w:i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b w:val="0"/>
        <w:bCs/>
        <w:i w:val="0"/>
        <w:iCs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3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7"/>
  </w:num>
  <w:num w:numId="8">
    <w:abstractNumId w:val="10"/>
  </w:num>
  <w:num w:numId="9">
    <w:abstractNumId w:val="20"/>
  </w:num>
  <w:num w:numId="10">
    <w:abstractNumId w:val="22"/>
  </w:num>
  <w:num w:numId="11">
    <w:abstractNumId w:val="21"/>
  </w:num>
  <w:num w:numId="12">
    <w:abstractNumId w:val="18"/>
  </w:num>
  <w:num w:numId="13">
    <w:abstractNumId w:val="16"/>
  </w:num>
  <w:num w:numId="14">
    <w:abstractNumId w:val="7"/>
  </w:num>
  <w:num w:numId="15">
    <w:abstractNumId w:val="9"/>
  </w:num>
  <w:num w:numId="16">
    <w:abstractNumId w:val="14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19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6"/>
    <w:next w:val="7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9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9"/>
    <w:link w:val="71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6"/>
    <w:next w:val="7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6"/>
    <w:next w:val="7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6"/>
    <w:next w:val="7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6"/>
    <w:next w:val="7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6"/>
    <w:next w:val="7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6"/>
    <w:next w:val="7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6"/>
    <w:next w:val="7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9"/>
    <w:link w:val="34"/>
    <w:uiPriority w:val="10"/>
    <w:rPr>
      <w:sz w:val="48"/>
      <w:szCs w:val="48"/>
    </w:rPr>
  </w:style>
  <w:style w:type="paragraph" w:styleId="36">
    <w:name w:val="Subtitle"/>
    <w:basedOn w:val="716"/>
    <w:next w:val="7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9"/>
    <w:link w:val="36"/>
    <w:uiPriority w:val="11"/>
    <w:rPr>
      <w:sz w:val="24"/>
      <w:szCs w:val="24"/>
    </w:rPr>
  </w:style>
  <w:style w:type="paragraph" w:styleId="38">
    <w:name w:val="Quote"/>
    <w:basedOn w:val="716"/>
    <w:next w:val="7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6"/>
    <w:next w:val="7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9"/>
    <w:link w:val="42"/>
    <w:uiPriority w:val="99"/>
  </w:style>
  <w:style w:type="paragraph" w:styleId="44">
    <w:name w:val="Footer"/>
    <w:basedOn w:val="7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9"/>
    <w:link w:val="44"/>
    <w:uiPriority w:val="99"/>
  </w:style>
  <w:style w:type="paragraph" w:styleId="46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31"/>
    <w:uiPriority w:val="99"/>
    <w:rPr>
      <w:sz w:val="18"/>
    </w:rPr>
  </w:style>
  <w:style w:type="paragraph" w:styleId="178">
    <w:name w:val="endnote text"/>
    <w:basedOn w:val="7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9"/>
    <w:uiPriority w:val="99"/>
    <w:semiHidden/>
    <w:unhideWhenUsed/>
    <w:rPr>
      <w:vertAlign w:val="superscript"/>
    </w:rPr>
  </w:style>
  <w:style w:type="paragraph" w:styleId="181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</w:style>
  <w:style w:type="paragraph" w:styleId="717">
    <w:name w:val="Heading 2"/>
    <w:basedOn w:val="716"/>
    <w:link w:val="72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18">
    <w:name w:val="Heading 3"/>
    <w:basedOn w:val="716"/>
    <w:link w:val="727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List Paragraph"/>
    <w:basedOn w:val="716"/>
    <w:qFormat/>
    <w:pPr>
      <w:contextualSpacing/>
      <w:ind w:left="720"/>
    </w:pPr>
  </w:style>
  <w:style w:type="paragraph" w:styleId="723">
    <w:name w:val="Normal (Web)"/>
    <w:basedOn w:val="71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4">
    <w:name w:val="Balloon Text"/>
    <w:basedOn w:val="716"/>
    <w:link w:val="7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719"/>
    <w:link w:val="724"/>
    <w:uiPriority w:val="99"/>
    <w:semiHidden/>
    <w:rPr>
      <w:rFonts w:ascii="Tahoma" w:hAnsi="Tahoma" w:cs="Tahoma"/>
      <w:sz w:val="16"/>
      <w:szCs w:val="16"/>
    </w:rPr>
  </w:style>
  <w:style w:type="character" w:styleId="726" w:customStyle="1">
    <w:name w:val="Заголовок 2 Знак"/>
    <w:basedOn w:val="719"/>
    <w:link w:val="717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27" w:customStyle="1">
    <w:name w:val="Заголовок 3 Знак"/>
    <w:basedOn w:val="719"/>
    <w:link w:val="718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28">
    <w:name w:val="Strong"/>
    <w:basedOn w:val="719"/>
    <w:uiPriority w:val="22"/>
    <w:qFormat/>
    <w:rPr>
      <w:b/>
      <w:bCs/>
    </w:rPr>
  </w:style>
  <w:style w:type="character" w:styleId="729">
    <w:name w:val="Hyperlink"/>
    <w:basedOn w:val="719"/>
    <w:uiPriority w:val="99"/>
    <w:unhideWhenUsed/>
    <w:rPr>
      <w:color w:val="0000ff" w:themeColor="hyperlink"/>
      <w:u w:val="single"/>
    </w:rPr>
  </w:style>
  <w:style w:type="table" w:styleId="730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1">
    <w:name w:val="footnote text"/>
    <w:basedOn w:val="716"/>
    <w:link w:val="73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2" w:customStyle="1">
    <w:name w:val="Текст сноски Знак"/>
    <w:basedOn w:val="719"/>
    <w:link w:val="731"/>
    <w:uiPriority w:val="99"/>
    <w:semiHidden/>
    <w:rPr>
      <w:sz w:val="20"/>
      <w:szCs w:val="20"/>
    </w:rPr>
  </w:style>
  <w:style w:type="character" w:styleId="733">
    <w:name w:val="footnote reference"/>
    <w:basedOn w:val="71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agricultur.ru/" TargetMode="External"/><Relationship Id="rId12" Type="http://schemas.openxmlformats.org/officeDocument/2006/relationships/hyperlink" Target="mailto:agroinnovatics@internet.ru" TargetMode="External"/><Relationship Id="rId13" Type="http://schemas.openxmlformats.org/officeDocument/2006/relationships/hyperlink" Target="mailto:rpk2010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BAD0-6C0E-44B5-81D7-1D73CD66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Научно-образовательный центр НОЦ ФГБНУ ФНЦ БСТ РАН</cp:lastModifiedBy>
  <cp:revision>3</cp:revision>
  <dcterms:created xsi:type="dcterms:W3CDTF">2025-05-16T03:32:00Z</dcterms:created>
  <dcterms:modified xsi:type="dcterms:W3CDTF">2025-05-28T05:09:38Z</dcterms:modified>
</cp:coreProperties>
</file>